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715"/>
        <w:tblW w:w="16367" w:type="dxa"/>
        <w:tblLook w:val="04A0" w:firstRow="1" w:lastRow="0" w:firstColumn="1" w:lastColumn="0" w:noHBand="0" w:noVBand="1"/>
      </w:tblPr>
      <w:tblGrid>
        <w:gridCol w:w="1526"/>
        <w:gridCol w:w="1559"/>
        <w:gridCol w:w="593"/>
        <w:gridCol w:w="1143"/>
        <w:gridCol w:w="1184"/>
        <w:gridCol w:w="1210"/>
        <w:gridCol w:w="1098"/>
        <w:gridCol w:w="1098"/>
        <w:gridCol w:w="1098"/>
        <w:gridCol w:w="1098"/>
        <w:gridCol w:w="1262"/>
        <w:gridCol w:w="1176"/>
        <w:gridCol w:w="1161"/>
        <w:gridCol w:w="1161"/>
      </w:tblGrid>
      <w:tr w:rsidR="003E3E47" w:rsidRPr="00195682" w:rsidTr="003E3E47">
        <w:trPr>
          <w:trHeight w:val="5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E654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-Posizione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Tipo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logia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Pax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Default="003E3E47" w:rsidP="00195682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17.05-14.06</w:t>
            </w:r>
          </w:p>
          <w:p w:rsidR="003E3E47" w:rsidRPr="00195682" w:rsidRDefault="003E3E47" w:rsidP="00195682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06.09-28.09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14.06-21.06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21.06-28.06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28.06-05.07</w:t>
            </w:r>
          </w:p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30.08-06.09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05.07-12.07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12.07-19.07</w:t>
            </w:r>
          </w:p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19.07-26.07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26.07-02.08</w:t>
            </w:r>
          </w:p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23.08-30.08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02.08-09.08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09.08-16.08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16.08-23.08</w:t>
            </w:r>
          </w:p>
        </w:tc>
      </w:tr>
      <w:tr w:rsidR="003E3E47" w:rsidRPr="00195682" w:rsidTr="003E3E47">
        <w:trPr>
          <w:trHeight w:val="3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Vicino</w:t>
            </w: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 xml:space="preserve"> Piscina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Bilocale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0B09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505</w:t>
            </w:r>
          </w:p>
        </w:tc>
        <w:tc>
          <w:tcPr>
            <w:tcW w:w="1210" w:type="dxa"/>
            <w:tcBorders>
              <w:top w:val="single" w:sz="12" w:space="0" w:color="auto"/>
            </w:tcBorders>
          </w:tcPr>
          <w:p w:rsidR="003E3E47" w:rsidRPr="001F713B" w:rsidRDefault="003E3E47" w:rsidP="00530F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565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625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780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840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895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085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415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 PT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620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695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895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1F71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970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040  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355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920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775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 1 P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550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595</w:t>
            </w: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670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740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860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935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000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075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305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850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710</w:t>
            </w:r>
          </w:p>
        </w:tc>
      </w:tr>
      <w:tr w:rsidR="003E3E47" w:rsidRPr="00195682" w:rsidTr="003E3E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Villa Wanda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Monolocale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350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365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400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435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495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550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575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680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940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880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Mono Terrazzo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365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380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545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605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715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985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920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Bilocale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430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560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700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750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800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970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 xml:space="preserve"> Terrazzo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480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540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690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745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800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855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035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460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350</w:t>
            </w:r>
          </w:p>
        </w:tc>
      </w:tr>
      <w:tr w:rsidR="003E3E47" w:rsidRPr="00195682" w:rsidTr="003E3E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1° Gruppo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Monolocale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365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380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545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575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605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715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985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920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 xml:space="preserve">Trilocale </w:t>
            </w: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535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730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A371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845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910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980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050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790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660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 1 P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560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630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700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810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875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940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005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A371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725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595</w:t>
            </w:r>
          </w:p>
        </w:tc>
      </w:tr>
      <w:tr w:rsidR="003E3E47" w:rsidRPr="00195682" w:rsidTr="003E3E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2° Gruppo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Bilocale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400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435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620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660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690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825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065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Bilocale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440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670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820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990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390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290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7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535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580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730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845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910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980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050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790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660</w:t>
            </w:r>
          </w:p>
        </w:tc>
      </w:tr>
      <w:tr w:rsidR="003E3E47" w:rsidRPr="00195682" w:rsidTr="003E3E47">
        <w:trPr>
          <w:trHeight w:val="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Casa Iervolino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495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590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655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755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815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875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935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590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475</w:t>
            </w:r>
          </w:p>
        </w:tc>
      </w:tr>
    </w:tbl>
    <w:p w:rsidR="00195682" w:rsidRPr="00195682" w:rsidRDefault="00195682" w:rsidP="0019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it-IT"/>
        </w:rPr>
      </w:pPr>
      <w:r>
        <w:t>Tarifs hebdomadaires 2025</w:t>
      </w:r>
    </w:p>
    <w:p w:rsidR="00195682" w:rsidRPr="00195682" w:rsidRDefault="00195682" w:rsidP="0019568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050C" w:rsidRDefault="00B1050C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E24652" w:rsidRPr="00E24652" w:rsidRDefault="00E24652" w:rsidP="00E24652">
      <w:pPr>
        <w:spacing w:after="0" w:line="240" w:lineRule="auto"/>
      </w:pPr>
      <w:proofErr w:type="spellStart"/>
      <w:r w:rsidRPr="00E24652">
        <w:rPr>
          <w:b/>
          <w:bCs/>
        </w:rPr>
        <w:t>Arrivée</w:t>
      </w:r>
      <w:proofErr w:type="spellEnd"/>
      <w:r w:rsidRPr="00E24652">
        <w:rPr>
          <w:b/>
          <w:bCs/>
        </w:rPr>
        <w:t xml:space="preserve"> et </w:t>
      </w:r>
      <w:proofErr w:type="spellStart"/>
      <w:proofErr w:type="gramStart"/>
      <w:r w:rsidRPr="00E24652">
        <w:rPr>
          <w:b/>
          <w:bCs/>
        </w:rPr>
        <w:t>séjour</w:t>
      </w:r>
      <w:proofErr w:type="spellEnd"/>
      <w:r w:rsidRPr="00E24652">
        <w:rPr>
          <w:b/>
          <w:bCs/>
        </w:rPr>
        <w:t xml:space="preserve"> :</w:t>
      </w:r>
      <w:proofErr w:type="gramEnd"/>
      <w:r w:rsidRPr="00E24652">
        <w:t xml:space="preserve"> </w:t>
      </w:r>
      <w:proofErr w:type="spellStart"/>
      <w:r w:rsidRPr="00E24652">
        <w:t>du</w:t>
      </w:r>
      <w:proofErr w:type="spellEnd"/>
      <w:r w:rsidRPr="00E24652">
        <w:t xml:space="preserve"> 17.05 </w:t>
      </w:r>
      <w:proofErr w:type="spellStart"/>
      <w:r w:rsidRPr="00E24652">
        <w:t>au</w:t>
      </w:r>
      <w:proofErr w:type="spellEnd"/>
      <w:r w:rsidRPr="00E24652">
        <w:t xml:space="preserve"> 20.06 et </w:t>
      </w:r>
      <w:proofErr w:type="spellStart"/>
      <w:r w:rsidRPr="00E24652">
        <w:t>du</w:t>
      </w:r>
      <w:proofErr w:type="spellEnd"/>
      <w:r w:rsidRPr="00E24652">
        <w:t xml:space="preserve"> 06.09 </w:t>
      </w:r>
      <w:proofErr w:type="spellStart"/>
      <w:r w:rsidRPr="00E24652">
        <w:t>au</w:t>
      </w:r>
      <w:proofErr w:type="spellEnd"/>
      <w:r w:rsidRPr="00E24652">
        <w:t xml:space="preserve"> 28.09 </w:t>
      </w:r>
      <w:proofErr w:type="spellStart"/>
      <w:r w:rsidRPr="00E24652">
        <w:t>tous</w:t>
      </w:r>
      <w:proofErr w:type="spellEnd"/>
      <w:r w:rsidRPr="00E24652">
        <w:t xml:space="preserve"> </w:t>
      </w:r>
      <w:proofErr w:type="spellStart"/>
      <w:r w:rsidRPr="00E24652">
        <w:t>les</w:t>
      </w:r>
      <w:proofErr w:type="spellEnd"/>
      <w:r w:rsidRPr="00E24652">
        <w:t xml:space="preserve"> </w:t>
      </w:r>
      <w:proofErr w:type="spellStart"/>
      <w:r w:rsidRPr="00E24652">
        <w:t>jours</w:t>
      </w:r>
      <w:proofErr w:type="spellEnd"/>
      <w:r w:rsidRPr="00E24652">
        <w:t xml:space="preserve"> (minimum 6 </w:t>
      </w:r>
      <w:proofErr w:type="spellStart"/>
      <w:r w:rsidRPr="00E24652">
        <w:t>nuits</w:t>
      </w:r>
      <w:proofErr w:type="spellEnd"/>
      <w:r w:rsidRPr="00E24652">
        <w:t xml:space="preserve">) et </w:t>
      </w:r>
      <w:proofErr w:type="spellStart"/>
      <w:r w:rsidRPr="00E24652">
        <w:t>du</w:t>
      </w:r>
      <w:proofErr w:type="spellEnd"/>
      <w:r w:rsidRPr="00E24652">
        <w:t xml:space="preserve"> 21.06 </w:t>
      </w:r>
      <w:proofErr w:type="spellStart"/>
      <w:r w:rsidRPr="00E24652">
        <w:t>au</w:t>
      </w:r>
      <w:proofErr w:type="spellEnd"/>
      <w:r w:rsidRPr="00E24652">
        <w:t xml:space="preserve"> 05.09 le </w:t>
      </w:r>
      <w:proofErr w:type="spellStart"/>
      <w:r w:rsidRPr="00E24652">
        <w:t>samedi</w:t>
      </w:r>
      <w:proofErr w:type="spellEnd"/>
      <w:r w:rsidRPr="00E24652">
        <w:t xml:space="preserve"> (minimum 7 </w:t>
      </w:r>
      <w:proofErr w:type="spellStart"/>
      <w:r w:rsidRPr="00E24652">
        <w:t>nuits</w:t>
      </w:r>
      <w:proofErr w:type="spellEnd"/>
      <w:r w:rsidRPr="00E24652">
        <w:t>).</w:t>
      </w:r>
      <w:r w:rsidRPr="00E24652">
        <w:br/>
      </w:r>
      <w:r w:rsidRPr="00E24652">
        <w:rPr>
          <w:b/>
          <w:bCs/>
        </w:rPr>
        <w:t>Check-in :</w:t>
      </w:r>
      <w:r>
        <w:t xml:space="preserve"> de 17h00 à 20h00. </w:t>
      </w:r>
      <w:bookmarkStart w:id="0" w:name="_GoBack"/>
      <w:bookmarkEnd w:id="0"/>
      <w:r w:rsidRPr="00E24652">
        <w:rPr>
          <w:b/>
          <w:bCs/>
        </w:rPr>
        <w:t>Check-out :</w:t>
      </w:r>
      <w:r w:rsidRPr="00E24652">
        <w:t xml:space="preserve"> </w:t>
      </w:r>
      <w:proofErr w:type="spellStart"/>
      <w:r w:rsidRPr="00E24652">
        <w:t>avant</w:t>
      </w:r>
      <w:proofErr w:type="spellEnd"/>
      <w:r w:rsidRPr="00E24652">
        <w:t xml:space="preserve"> 10h00.</w:t>
      </w:r>
    </w:p>
    <w:p w:rsidR="00E24652" w:rsidRPr="00E24652" w:rsidRDefault="00E24652" w:rsidP="00E24652">
      <w:pPr>
        <w:spacing w:after="0" w:line="240" w:lineRule="auto"/>
      </w:pPr>
      <w:r w:rsidRPr="00E24652">
        <w:rPr>
          <w:b/>
          <w:bCs/>
        </w:rPr>
        <w:t xml:space="preserve">Le </w:t>
      </w:r>
      <w:proofErr w:type="spellStart"/>
      <w:r w:rsidRPr="00E24652">
        <w:rPr>
          <w:b/>
          <w:bCs/>
        </w:rPr>
        <w:t>tarif</w:t>
      </w:r>
      <w:proofErr w:type="spellEnd"/>
      <w:r w:rsidRPr="00E24652">
        <w:rPr>
          <w:b/>
          <w:bCs/>
        </w:rPr>
        <w:t xml:space="preserve"> </w:t>
      </w:r>
      <w:proofErr w:type="spellStart"/>
      <w:proofErr w:type="gramStart"/>
      <w:r w:rsidRPr="00E24652">
        <w:rPr>
          <w:b/>
          <w:bCs/>
        </w:rPr>
        <w:t>comprend</w:t>
      </w:r>
      <w:proofErr w:type="spellEnd"/>
      <w:r w:rsidRPr="00E24652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 w:rsidRPr="00E24652">
        <w:t>Consommation</w:t>
      </w:r>
      <w:proofErr w:type="spellEnd"/>
      <w:r w:rsidRPr="00E24652">
        <w:t xml:space="preserve"> d’</w:t>
      </w:r>
      <w:proofErr w:type="spellStart"/>
      <w:r w:rsidRPr="00E24652">
        <w:t>électricité</w:t>
      </w:r>
      <w:proofErr w:type="spellEnd"/>
      <w:r w:rsidRPr="00E24652">
        <w:t xml:space="preserve">, d’eau et de </w:t>
      </w:r>
      <w:proofErr w:type="spellStart"/>
      <w:r w:rsidRPr="00E24652">
        <w:t>gaz</w:t>
      </w:r>
      <w:proofErr w:type="spellEnd"/>
      <w:r w:rsidRPr="00E24652">
        <w:t xml:space="preserve">, </w:t>
      </w:r>
      <w:proofErr w:type="spellStart"/>
      <w:r w:rsidRPr="00E24652">
        <w:t>linge</w:t>
      </w:r>
      <w:proofErr w:type="spellEnd"/>
      <w:r w:rsidRPr="00E24652">
        <w:t xml:space="preserve"> de </w:t>
      </w:r>
      <w:proofErr w:type="spellStart"/>
      <w:r w:rsidRPr="00E24652">
        <w:t>lit</w:t>
      </w:r>
      <w:proofErr w:type="spellEnd"/>
      <w:r w:rsidRPr="00E24652">
        <w:t xml:space="preserve"> </w:t>
      </w:r>
      <w:proofErr w:type="spellStart"/>
      <w:r w:rsidRPr="00E24652">
        <w:t>avec</w:t>
      </w:r>
      <w:proofErr w:type="spellEnd"/>
      <w:r w:rsidRPr="00E24652">
        <w:t xml:space="preserve"> </w:t>
      </w:r>
      <w:proofErr w:type="spellStart"/>
      <w:r w:rsidRPr="00E24652">
        <w:t>changement</w:t>
      </w:r>
      <w:proofErr w:type="spellEnd"/>
      <w:r w:rsidRPr="00E24652">
        <w:t xml:space="preserve"> </w:t>
      </w:r>
      <w:proofErr w:type="spellStart"/>
      <w:r w:rsidRPr="00E24652">
        <w:t>hebdomadaire</w:t>
      </w:r>
      <w:proofErr w:type="spellEnd"/>
      <w:r w:rsidRPr="00E24652">
        <w:t xml:space="preserve">, ménage </w:t>
      </w:r>
      <w:proofErr w:type="spellStart"/>
      <w:r w:rsidRPr="00E24652">
        <w:t>final</w:t>
      </w:r>
      <w:proofErr w:type="spellEnd"/>
      <w:r w:rsidRPr="00E24652">
        <w:t xml:space="preserve">, parking (1 </w:t>
      </w:r>
      <w:proofErr w:type="spellStart"/>
      <w:r w:rsidRPr="00E24652">
        <w:t>place</w:t>
      </w:r>
      <w:proofErr w:type="spellEnd"/>
      <w:r w:rsidRPr="00E24652">
        <w:t xml:space="preserve"> non </w:t>
      </w:r>
      <w:proofErr w:type="spellStart"/>
      <w:r w:rsidRPr="00E24652">
        <w:t>surveillée</w:t>
      </w:r>
      <w:proofErr w:type="spellEnd"/>
      <w:r w:rsidRPr="00E24652">
        <w:t xml:space="preserve">), </w:t>
      </w:r>
      <w:proofErr w:type="spellStart"/>
      <w:r w:rsidRPr="00E24652">
        <w:t>utilisation</w:t>
      </w:r>
      <w:proofErr w:type="spellEnd"/>
      <w:r w:rsidRPr="00E24652">
        <w:t xml:space="preserve"> </w:t>
      </w:r>
      <w:proofErr w:type="spellStart"/>
      <w:r w:rsidRPr="00E24652">
        <w:t>des</w:t>
      </w:r>
      <w:proofErr w:type="spellEnd"/>
      <w:r w:rsidRPr="00E24652">
        <w:t xml:space="preserve"> </w:t>
      </w:r>
      <w:proofErr w:type="spellStart"/>
      <w:r w:rsidRPr="00E24652">
        <w:t>piscines</w:t>
      </w:r>
      <w:proofErr w:type="spellEnd"/>
      <w:r w:rsidRPr="00E24652">
        <w:t xml:space="preserve"> </w:t>
      </w:r>
      <w:proofErr w:type="spellStart"/>
      <w:r w:rsidRPr="00E24652">
        <w:t>équipées</w:t>
      </w:r>
      <w:proofErr w:type="spellEnd"/>
      <w:r w:rsidRPr="00E24652">
        <w:t xml:space="preserve"> de </w:t>
      </w:r>
      <w:proofErr w:type="spellStart"/>
      <w:r w:rsidRPr="00E24652">
        <w:t>parasols</w:t>
      </w:r>
      <w:proofErr w:type="spellEnd"/>
      <w:r w:rsidRPr="00E24652">
        <w:t xml:space="preserve"> et de </w:t>
      </w:r>
      <w:proofErr w:type="spellStart"/>
      <w:r w:rsidRPr="00E24652">
        <w:t>transats</w:t>
      </w:r>
      <w:proofErr w:type="spellEnd"/>
      <w:r w:rsidRPr="00E24652">
        <w:t xml:space="preserve"> (</w:t>
      </w:r>
      <w:proofErr w:type="spellStart"/>
      <w:r w:rsidRPr="00E24652">
        <w:t>ouvertes</w:t>
      </w:r>
      <w:proofErr w:type="spellEnd"/>
      <w:r w:rsidRPr="00E24652">
        <w:t xml:space="preserve"> </w:t>
      </w:r>
      <w:proofErr w:type="spellStart"/>
      <w:r w:rsidRPr="00E24652">
        <w:t>du</w:t>
      </w:r>
      <w:proofErr w:type="spellEnd"/>
      <w:r w:rsidRPr="00E24652">
        <w:t xml:space="preserve"> 31.05 </w:t>
      </w:r>
      <w:proofErr w:type="spellStart"/>
      <w:r w:rsidRPr="00E24652">
        <w:t>au</w:t>
      </w:r>
      <w:proofErr w:type="spellEnd"/>
      <w:r w:rsidRPr="00E24652">
        <w:t xml:space="preserve"> 28.09), tennis de </w:t>
      </w:r>
      <w:proofErr w:type="spellStart"/>
      <w:r w:rsidRPr="00E24652">
        <w:t>table</w:t>
      </w:r>
      <w:proofErr w:type="spellEnd"/>
      <w:r w:rsidRPr="00E24652">
        <w:t xml:space="preserve">, </w:t>
      </w:r>
      <w:proofErr w:type="spellStart"/>
      <w:r w:rsidRPr="00E24652">
        <w:t>utilisation</w:t>
      </w:r>
      <w:proofErr w:type="spellEnd"/>
      <w:r w:rsidRPr="00E24652">
        <w:t xml:space="preserve"> </w:t>
      </w:r>
      <w:proofErr w:type="spellStart"/>
      <w:r w:rsidRPr="00E24652">
        <w:t>des</w:t>
      </w:r>
      <w:proofErr w:type="spellEnd"/>
      <w:r w:rsidRPr="00E24652">
        <w:t xml:space="preserve"> </w:t>
      </w:r>
      <w:proofErr w:type="spellStart"/>
      <w:r w:rsidRPr="00E24652">
        <w:t>terrains</w:t>
      </w:r>
      <w:proofErr w:type="spellEnd"/>
      <w:r w:rsidRPr="00E24652">
        <w:t xml:space="preserve"> de tennis, volley-</w:t>
      </w:r>
      <w:proofErr w:type="spellStart"/>
      <w:r w:rsidRPr="00E24652">
        <w:t>ball</w:t>
      </w:r>
      <w:proofErr w:type="spellEnd"/>
      <w:r w:rsidRPr="00E24652">
        <w:t xml:space="preserve">, football, Internet Wi-Fi, </w:t>
      </w:r>
      <w:proofErr w:type="spellStart"/>
      <w:r w:rsidRPr="00E24652">
        <w:t>animations</w:t>
      </w:r>
      <w:proofErr w:type="spellEnd"/>
      <w:r w:rsidRPr="00E24652">
        <w:t xml:space="preserve"> et mini-club en service </w:t>
      </w:r>
      <w:proofErr w:type="spellStart"/>
      <w:r w:rsidRPr="00E24652">
        <w:t>du</w:t>
      </w:r>
      <w:proofErr w:type="spellEnd"/>
      <w:r w:rsidRPr="00E24652">
        <w:t xml:space="preserve"> 14.06 </w:t>
      </w:r>
      <w:proofErr w:type="spellStart"/>
      <w:r w:rsidRPr="00E24652">
        <w:t>au</w:t>
      </w:r>
      <w:proofErr w:type="spellEnd"/>
      <w:r w:rsidRPr="00E24652">
        <w:t xml:space="preserve"> 07.09.</w:t>
      </w:r>
    </w:p>
    <w:p w:rsidR="00E24652" w:rsidRPr="00E24652" w:rsidRDefault="00E24652" w:rsidP="00E24652">
      <w:pPr>
        <w:spacing w:after="0" w:line="240" w:lineRule="auto"/>
      </w:pPr>
      <w:r w:rsidRPr="00E24652">
        <w:rPr>
          <w:b/>
          <w:bCs/>
        </w:rPr>
        <w:t xml:space="preserve">Le </w:t>
      </w:r>
      <w:proofErr w:type="spellStart"/>
      <w:r w:rsidRPr="00E24652">
        <w:rPr>
          <w:b/>
          <w:bCs/>
        </w:rPr>
        <w:t>tarif</w:t>
      </w:r>
      <w:proofErr w:type="spellEnd"/>
      <w:r w:rsidRPr="00E24652">
        <w:rPr>
          <w:b/>
          <w:bCs/>
        </w:rPr>
        <w:t xml:space="preserve"> ne </w:t>
      </w:r>
      <w:proofErr w:type="spellStart"/>
      <w:r w:rsidRPr="00E24652">
        <w:rPr>
          <w:b/>
          <w:bCs/>
        </w:rPr>
        <w:t>comprend</w:t>
      </w:r>
      <w:proofErr w:type="spellEnd"/>
      <w:r w:rsidRPr="00E24652">
        <w:rPr>
          <w:b/>
          <w:bCs/>
        </w:rPr>
        <w:t xml:space="preserve"> </w:t>
      </w:r>
      <w:proofErr w:type="spellStart"/>
      <w:proofErr w:type="gramStart"/>
      <w:r w:rsidRPr="00E24652">
        <w:rPr>
          <w:b/>
          <w:bCs/>
        </w:rPr>
        <w:t>pas</w:t>
      </w:r>
      <w:proofErr w:type="spellEnd"/>
      <w:r w:rsidRPr="00E24652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 w:rsidRPr="00E24652">
        <w:t>Caution</w:t>
      </w:r>
      <w:proofErr w:type="spellEnd"/>
      <w:r w:rsidRPr="00E24652">
        <w:t xml:space="preserve"> de 150,00 € à </w:t>
      </w:r>
      <w:proofErr w:type="spellStart"/>
      <w:r w:rsidRPr="00E24652">
        <w:t>payer</w:t>
      </w:r>
      <w:proofErr w:type="spellEnd"/>
      <w:r w:rsidRPr="00E24652">
        <w:t xml:space="preserve"> </w:t>
      </w:r>
      <w:proofErr w:type="spellStart"/>
      <w:r w:rsidRPr="00E24652">
        <w:t>sur</w:t>
      </w:r>
      <w:proofErr w:type="spellEnd"/>
      <w:r w:rsidRPr="00E24652">
        <w:t xml:space="preserve"> </w:t>
      </w:r>
      <w:proofErr w:type="spellStart"/>
      <w:r w:rsidRPr="00E24652">
        <w:t>place</w:t>
      </w:r>
      <w:proofErr w:type="spellEnd"/>
      <w:r w:rsidRPr="00E24652">
        <w:t xml:space="preserve">, </w:t>
      </w:r>
      <w:proofErr w:type="spellStart"/>
      <w:r w:rsidRPr="00E24652">
        <w:t>taxe</w:t>
      </w:r>
      <w:proofErr w:type="spellEnd"/>
      <w:r w:rsidRPr="00E24652">
        <w:t xml:space="preserve"> de </w:t>
      </w:r>
      <w:proofErr w:type="spellStart"/>
      <w:r w:rsidRPr="00E24652">
        <w:t>séjour</w:t>
      </w:r>
      <w:proofErr w:type="spellEnd"/>
      <w:r w:rsidRPr="00E24652">
        <w:t xml:space="preserve"> de 2,00 € par </w:t>
      </w:r>
      <w:proofErr w:type="spellStart"/>
      <w:r w:rsidRPr="00E24652">
        <w:t>personne</w:t>
      </w:r>
      <w:proofErr w:type="spellEnd"/>
      <w:r w:rsidRPr="00E24652">
        <w:t>/</w:t>
      </w:r>
      <w:proofErr w:type="spellStart"/>
      <w:r w:rsidRPr="00E24652">
        <w:t>nuit</w:t>
      </w:r>
      <w:proofErr w:type="spellEnd"/>
      <w:r w:rsidRPr="00E24652">
        <w:t xml:space="preserve"> pour un maximum de 30 </w:t>
      </w:r>
      <w:proofErr w:type="spellStart"/>
      <w:r w:rsidRPr="00E24652">
        <w:t>nuits</w:t>
      </w:r>
      <w:proofErr w:type="spellEnd"/>
      <w:r w:rsidRPr="00E24652">
        <w:t xml:space="preserve"> </w:t>
      </w:r>
      <w:proofErr w:type="spellStart"/>
      <w:r w:rsidRPr="00E24652">
        <w:t>consécutives</w:t>
      </w:r>
      <w:proofErr w:type="spellEnd"/>
      <w:r w:rsidRPr="00E24652">
        <w:t xml:space="preserve"> (</w:t>
      </w:r>
      <w:proofErr w:type="spellStart"/>
      <w:r w:rsidRPr="00E24652">
        <w:t>exonération</w:t>
      </w:r>
      <w:proofErr w:type="spellEnd"/>
      <w:r w:rsidRPr="00E24652">
        <w:t xml:space="preserve"> pour </w:t>
      </w:r>
      <w:proofErr w:type="spellStart"/>
      <w:r w:rsidRPr="00E24652">
        <w:t>les</w:t>
      </w:r>
      <w:proofErr w:type="spellEnd"/>
      <w:r w:rsidRPr="00E24652">
        <w:t xml:space="preserve"> </w:t>
      </w:r>
      <w:proofErr w:type="spellStart"/>
      <w:r w:rsidRPr="00E24652">
        <w:t>mineurs</w:t>
      </w:r>
      <w:proofErr w:type="spellEnd"/>
      <w:r w:rsidRPr="00E24652">
        <w:t xml:space="preserve"> de </w:t>
      </w:r>
      <w:proofErr w:type="spellStart"/>
      <w:r w:rsidRPr="00E24652">
        <w:t>moins</w:t>
      </w:r>
      <w:proofErr w:type="spellEnd"/>
      <w:r w:rsidRPr="00E24652">
        <w:t xml:space="preserve"> de 14 </w:t>
      </w:r>
      <w:proofErr w:type="spellStart"/>
      <w:r w:rsidRPr="00E24652">
        <w:t>ans</w:t>
      </w:r>
      <w:proofErr w:type="spellEnd"/>
      <w:r w:rsidRPr="00E24652">
        <w:t>).</w:t>
      </w:r>
    </w:p>
    <w:p w:rsidR="00E24652" w:rsidRPr="00E24652" w:rsidRDefault="00E24652" w:rsidP="00E24652">
      <w:pPr>
        <w:spacing w:after="0" w:line="240" w:lineRule="auto"/>
      </w:pPr>
      <w:proofErr w:type="spellStart"/>
      <w:proofErr w:type="gramStart"/>
      <w:r w:rsidRPr="00E24652">
        <w:rPr>
          <w:b/>
          <w:bCs/>
        </w:rPr>
        <w:t>Ristobar</w:t>
      </w:r>
      <w:proofErr w:type="spellEnd"/>
      <w:r w:rsidRPr="00E24652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 w:rsidRPr="00E24652">
        <w:t>Ouvert</w:t>
      </w:r>
      <w:proofErr w:type="spellEnd"/>
      <w:r w:rsidRPr="00E24652">
        <w:t xml:space="preserve"> </w:t>
      </w:r>
      <w:proofErr w:type="spellStart"/>
      <w:r w:rsidRPr="00E24652">
        <w:t>du</w:t>
      </w:r>
      <w:proofErr w:type="spellEnd"/>
      <w:r w:rsidRPr="00E24652">
        <w:t xml:space="preserve"> 14.06 </w:t>
      </w:r>
      <w:proofErr w:type="spellStart"/>
      <w:r w:rsidRPr="00E24652">
        <w:t>au</w:t>
      </w:r>
      <w:proofErr w:type="spellEnd"/>
      <w:r w:rsidRPr="00E24652">
        <w:t xml:space="preserve"> 07.09 </w:t>
      </w:r>
      <w:proofErr w:type="spellStart"/>
      <w:r w:rsidRPr="00E24652">
        <w:t>avec</w:t>
      </w:r>
      <w:proofErr w:type="spellEnd"/>
      <w:r w:rsidRPr="00E24652">
        <w:t xml:space="preserve"> </w:t>
      </w:r>
      <w:proofErr w:type="spellStart"/>
      <w:r w:rsidRPr="00E24652">
        <w:t>possibilité</w:t>
      </w:r>
      <w:proofErr w:type="spellEnd"/>
      <w:r w:rsidRPr="00E24652">
        <w:t xml:space="preserve"> de </w:t>
      </w:r>
      <w:proofErr w:type="spellStart"/>
      <w:r w:rsidRPr="00E24652">
        <w:t>déjeuner</w:t>
      </w:r>
      <w:proofErr w:type="spellEnd"/>
      <w:r w:rsidRPr="00E24652">
        <w:t xml:space="preserve"> et </w:t>
      </w:r>
      <w:proofErr w:type="spellStart"/>
      <w:r w:rsidRPr="00E24652">
        <w:t>dîner</w:t>
      </w:r>
      <w:proofErr w:type="spellEnd"/>
      <w:r w:rsidRPr="00E24652">
        <w:t xml:space="preserve"> à la carte </w:t>
      </w:r>
      <w:proofErr w:type="spellStart"/>
      <w:r w:rsidRPr="00E24652">
        <w:t>ou</w:t>
      </w:r>
      <w:proofErr w:type="spellEnd"/>
      <w:r w:rsidRPr="00E24652">
        <w:t xml:space="preserve"> de </w:t>
      </w:r>
      <w:proofErr w:type="spellStart"/>
      <w:r w:rsidRPr="00E24652">
        <w:t>réserver</w:t>
      </w:r>
      <w:proofErr w:type="spellEnd"/>
      <w:r w:rsidRPr="00E24652">
        <w:t xml:space="preserve"> un forfait demi-</w:t>
      </w:r>
      <w:proofErr w:type="spellStart"/>
      <w:r w:rsidRPr="00E24652">
        <w:t>pension</w:t>
      </w:r>
      <w:proofErr w:type="spellEnd"/>
      <w:r w:rsidRPr="00E24652">
        <w:t xml:space="preserve"> pour 175,00 € (petit-</w:t>
      </w:r>
      <w:proofErr w:type="spellStart"/>
      <w:r w:rsidRPr="00E24652">
        <w:t>déjeuner</w:t>
      </w:r>
      <w:proofErr w:type="spellEnd"/>
      <w:r w:rsidRPr="00E24652">
        <w:t xml:space="preserve"> </w:t>
      </w:r>
      <w:proofErr w:type="spellStart"/>
      <w:r w:rsidRPr="00E24652">
        <w:t>continental</w:t>
      </w:r>
      <w:proofErr w:type="spellEnd"/>
      <w:r w:rsidRPr="00E24652">
        <w:t xml:space="preserve">, </w:t>
      </w:r>
      <w:proofErr w:type="spellStart"/>
      <w:r w:rsidRPr="00E24652">
        <w:t>déjeuner</w:t>
      </w:r>
      <w:proofErr w:type="spellEnd"/>
      <w:r w:rsidRPr="00E24652">
        <w:t xml:space="preserve"> </w:t>
      </w:r>
      <w:proofErr w:type="spellStart"/>
      <w:r w:rsidRPr="00E24652">
        <w:t>ou</w:t>
      </w:r>
      <w:proofErr w:type="spellEnd"/>
      <w:r w:rsidRPr="00E24652">
        <w:t xml:space="preserve"> </w:t>
      </w:r>
      <w:proofErr w:type="spellStart"/>
      <w:r w:rsidRPr="00E24652">
        <w:t>dîner</w:t>
      </w:r>
      <w:proofErr w:type="spellEnd"/>
      <w:r w:rsidRPr="00E24652">
        <w:t xml:space="preserve"> et 1 </w:t>
      </w:r>
      <w:proofErr w:type="spellStart"/>
      <w:r w:rsidRPr="00E24652">
        <w:t>bouteille</w:t>
      </w:r>
      <w:proofErr w:type="spellEnd"/>
      <w:r w:rsidRPr="00E24652">
        <w:t xml:space="preserve"> d’eau) </w:t>
      </w:r>
      <w:proofErr w:type="spellStart"/>
      <w:r w:rsidRPr="00E24652">
        <w:t>ou</w:t>
      </w:r>
      <w:proofErr w:type="spellEnd"/>
      <w:r w:rsidRPr="00E24652">
        <w:t xml:space="preserve"> </w:t>
      </w:r>
      <w:proofErr w:type="spellStart"/>
      <w:r w:rsidRPr="00E24652">
        <w:t>pension</w:t>
      </w:r>
      <w:proofErr w:type="spellEnd"/>
      <w:r w:rsidRPr="00E24652">
        <w:t xml:space="preserve"> </w:t>
      </w:r>
      <w:proofErr w:type="spellStart"/>
      <w:r w:rsidRPr="00E24652">
        <w:t>complète</w:t>
      </w:r>
      <w:proofErr w:type="spellEnd"/>
      <w:r w:rsidRPr="00E24652">
        <w:t xml:space="preserve"> pour 280,00 € (petit-</w:t>
      </w:r>
      <w:proofErr w:type="spellStart"/>
      <w:r w:rsidRPr="00E24652">
        <w:t>déjeuner</w:t>
      </w:r>
      <w:proofErr w:type="spellEnd"/>
      <w:r w:rsidRPr="00E24652">
        <w:t xml:space="preserve"> </w:t>
      </w:r>
      <w:proofErr w:type="spellStart"/>
      <w:r w:rsidRPr="00E24652">
        <w:t>continental</w:t>
      </w:r>
      <w:proofErr w:type="spellEnd"/>
      <w:r w:rsidRPr="00E24652">
        <w:t xml:space="preserve">, </w:t>
      </w:r>
      <w:proofErr w:type="spellStart"/>
      <w:r w:rsidRPr="00E24652">
        <w:t>déjeuner</w:t>
      </w:r>
      <w:proofErr w:type="spellEnd"/>
      <w:r w:rsidRPr="00E24652">
        <w:t xml:space="preserve"> et </w:t>
      </w:r>
      <w:proofErr w:type="spellStart"/>
      <w:r w:rsidRPr="00E24652">
        <w:t>dîner</w:t>
      </w:r>
      <w:proofErr w:type="spellEnd"/>
      <w:r w:rsidRPr="00E24652">
        <w:t xml:space="preserve"> et 1 </w:t>
      </w:r>
      <w:proofErr w:type="spellStart"/>
      <w:r w:rsidRPr="00E24652">
        <w:t>bouteille</w:t>
      </w:r>
      <w:proofErr w:type="spellEnd"/>
      <w:r w:rsidRPr="00E24652">
        <w:t xml:space="preserve"> d’eau) par </w:t>
      </w:r>
      <w:proofErr w:type="spellStart"/>
      <w:r w:rsidRPr="00E24652">
        <w:t>personne</w:t>
      </w:r>
      <w:proofErr w:type="spellEnd"/>
      <w:r w:rsidRPr="00E24652">
        <w:t xml:space="preserve"> et par </w:t>
      </w:r>
      <w:proofErr w:type="spellStart"/>
      <w:r w:rsidRPr="00E24652">
        <w:t>semaine</w:t>
      </w:r>
      <w:proofErr w:type="spellEnd"/>
      <w:r w:rsidRPr="00E24652">
        <w:t>.</w:t>
      </w:r>
    </w:p>
    <w:p w:rsidR="00E24652" w:rsidRPr="00E24652" w:rsidRDefault="00E24652" w:rsidP="00E24652">
      <w:pPr>
        <w:spacing w:after="0" w:line="240" w:lineRule="auto"/>
      </w:pPr>
      <w:r w:rsidRPr="00E24652">
        <w:rPr>
          <w:b/>
          <w:bCs/>
        </w:rPr>
        <w:t xml:space="preserve">Services </w:t>
      </w:r>
      <w:proofErr w:type="spellStart"/>
      <w:r w:rsidRPr="00E24652">
        <w:rPr>
          <w:b/>
          <w:bCs/>
        </w:rPr>
        <w:t>sur</w:t>
      </w:r>
      <w:proofErr w:type="spellEnd"/>
      <w:r w:rsidRPr="00E24652">
        <w:rPr>
          <w:b/>
          <w:bCs/>
        </w:rPr>
        <w:t xml:space="preserve"> </w:t>
      </w:r>
      <w:proofErr w:type="spellStart"/>
      <w:proofErr w:type="gramStart"/>
      <w:r w:rsidRPr="00E24652">
        <w:rPr>
          <w:b/>
          <w:bCs/>
        </w:rPr>
        <w:t>demande</w:t>
      </w:r>
      <w:proofErr w:type="spellEnd"/>
      <w:r w:rsidRPr="00E24652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 w:rsidRPr="00E24652">
        <w:t>Linge</w:t>
      </w:r>
      <w:proofErr w:type="spellEnd"/>
      <w:r w:rsidRPr="00E24652">
        <w:t xml:space="preserve"> de toilette 4,00 € par </w:t>
      </w:r>
      <w:proofErr w:type="spellStart"/>
      <w:r w:rsidRPr="00E24652">
        <w:t>personne</w:t>
      </w:r>
      <w:proofErr w:type="spellEnd"/>
      <w:r w:rsidRPr="00E24652">
        <w:t xml:space="preserve"> et par </w:t>
      </w:r>
      <w:proofErr w:type="spellStart"/>
      <w:r w:rsidRPr="00E24652">
        <w:t>changement</w:t>
      </w:r>
      <w:proofErr w:type="spellEnd"/>
      <w:r w:rsidRPr="00E24652">
        <w:t xml:space="preserve">, </w:t>
      </w:r>
      <w:proofErr w:type="spellStart"/>
      <w:r w:rsidRPr="00E24652">
        <w:t>serviette</w:t>
      </w:r>
      <w:proofErr w:type="spellEnd"/>
      <w:r w:rsidRPr="00E24652">
        <w:t xml:space="preserve"> de </w:t>
      </w:r>
      <w:proofErr w:type="spellStart"/>
      <w:r w:rsidRPr="00E24652">
        <w:t>plage</w:t>
      </w:r>
      <w:proofErr w:type="spellEnd"/>
      <w:r w:rsidRPr="00E24652">
        <w:t xml:space="preserve"> 2,50 € par </w:t>
      </w:r>
      <w:proofErr w:type="spellStart"/>
      <w:r w:rsidRPr="00E24652">
        <w:t>personne</w:t>
      </w:r>
      <w:proofErr w:type="spellEnd"/>
      <w:r w:rsidRPr="00E24652">
        <w:t xml:space="preserve"> et par </w:t>
      </w:r>
      <w:proofErr w:type="spellStart"/>
      <w:r w:rsidRPr="00E24652">
        <w:t>changement</w:t>
      </w:r>
      <w:proofErr w:type="spellEnd"/>
      <w:r w:rsidRPr="00E24652">
        <w:t xml:space="preserve">, </w:t>
      </w:r>
      <w:proofErr w:type="spellStart"/>
      <w:r w:rsidRPr="00E24652">
        <w:t>lit</w:t>
      </w:r>
      <w:proofErr w:type="spellEnd"/>
      <w:r w:rsidRPr="00E24652">
        <w:t xml:space="preserve"> </w:t>
      </w:r>
      <w:proofErr w:type="spellStart"/>
      <w:r w:rsidRPr="00E24652">
        <w:t>bébé</w:t>
      </w:r>
      <w:proofErr w:type="spellEnd"/>
      <w:r w:rsidRPr="00E24652">
        <w:t xml:space="preserve"> 25,00 € par </w:t>
      </w:r>
      <w:proofErr w:type="spellStart"/>
      <w:r w:rsidRPr="00E24652">
        <w:t>semaine</w:t>
      </w:r>
      <w:proofErr w:type="spellEnd"/>
      <w:r w:rsidRPr="00E24652">
        <w:t xml:space="preserve"> (</w:t>
      </w:r>
      <w:proofErr w:type="spellStart"/>
      <w:r w:rsidRPr="00E24652">
        <w:t>gratuit</w:t>
      </w:r>
      <w:proofErr w:type="spellEnd"/>
      <w:r w:rsidRPr="00E24652">
        <w:t xml:space="preserve"> </w:t>
      </w:r>
      <w:proofErr w:type="spellStart"/>
      <w:r w:rsidRPr="00E24652">
        <w:t>uniquement</w:t>
      </w:r>
      <w:proofErr w:type="spellEnd"/>
      <w:r w:rsidRPr="00E24652">
        <w:t xml:space="preserve"> en </w:t>
      </w:r>
      <w:proofErr w:type="spellStart"/>
      <w:r w:rsidRPr="00E24652">
        <w:t>remplacement</w:t>
      </w:r>
      <w:proofErr w:type="spellEnd"/>
      <w:r w:rsidRPr="00E24652">
        <w:t xml:space="preserve"> d’un </w:t>
      </w:r>
      <w:proofErr w:type="spellStart"/>
      <w:r w:rsidRPr="00E24652">
        <w:t>des</w:t>
      </w:r>
      <w:proofErr w:type="spellEnd"/>
      <w:r w:rsidRPr="00E24652">
        <w:t xml:space="preserve"> </w:t>
      </w:r>
      <w:proofErr w:type="spellStart"/>
      <w:r w:rsidRPr="00E24652">
        <w:t>lits</w:t>
      </w:r>
      <w:proofErr w:type="spellEnd"/>
      <w:r w:rsidRPr="00E24652">
        <w:t xml:space="preserve"> de base), service de </w:t>
      </w:r>
      <w:proofErr w:type="spellStart"/>
      <w:r w:rsidRPr="00E24652">
        <w:t>blanchisserie</w:t>
      </w:r>
      <w:proofErr w:type="spellEnd"/>
      <w:r w:rsidRPr="00E24652">
        <w:t xml:space="preserve"> 5,00 € par </w:t>
      </w:r>
      <w:proofErr w:type="spellStart"/>
      <w:r w:rsidRPr="00E24652">
        <w:t>lavage</w:t>
      </w:r>
      <w:proofErr w:type="spellEnd"/>
      <w:r w:rsidRPr="00E24652">
        <w:t>.</w:t>
      </w:r>
    </w:p>
    <w:p w:rsidR="00E24652" w:rsidRPr="00E24652" w:rsidRDefault="00E24652" w:rsidP="00E24652">
      <w:pPr>
        <w:spacing w:after="0" w:line="240" w:lineRule="auto"/>
      </w:pPr>
      <w:proofErr w:type="spellStart"/>
      <w:r w:rsidRPr="00E24652">
        <w:rPr>
          <w:b/>
          <w:bCs/>
        </w:rPr>
        <w:t>Suppléments</w:t>
      </w:r>
      <w:proofErr w:type="spellEnd"/>
      <w:r w:rsidRPr="00E24652">
        <w:rPr>
          <w:b/>
          <w:bCs/>
        </w:rPr>
        <w:t xml:space="preserve"> par </w:t>
      </w:r>
      <w:proofErr w:type="spellStart"/>
      <w:proofErr w:type="gramStart"/>
      <w:r w:rsidRPr="00E24652">
        <w:rPr>
          <w:b/>
          <w:bCs/>
        </w:rPr>
        <w:t>semaine</w:t>
      </w:r>
      <w:proofErr w:type="spellEnd"/>
      <w:r w:rsidRPr="00E24652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 w:rsidRPr="00E24652">
        <w:t>Lit</w:t>
      </w:r>
      <w:proofErr w:type="spellEnd"/>
      <w:r w:rsidRPr="00E24652">
        <w:t xml:space="preserve"> </w:t>
      </w:r>
      <w:proofErr w:type="spellStart"/>
      <w:r w:rsidRPr="00E24652">
        <w:t>supplémentaire</w:t>
      </w:r>
      <w:proofErr w:type="spellEnd"/>
      <w:r w:rsidRPr="00E24652">
        <w:t xml:space="preserve"> (</w:t>
      </w:r>
      <w:proofErr w:type="spellStart"/>
      <w:r w:rsidRPr="00E24652">
        <w:t>septième</w:t>
      </w:r>
      <w:proofErr w:type="spellEnd"/>
      <w:r w:rsidRPr="00E24652">
        <w:t xml:space="preserve">) </w:t>
      </w:r>
      <w:proofErr w:type="spellStart"/>
      <w:r w:rsidRPr="00E24652">
        <w:t>dans</w:t>
      </w:r>
      <w:proofErr w:type="spellEnd"/>
      <w:r w:rsidRPr="00E24652">
        <w:t xml:space="preserve"> </w:t>
      </w:r>
      <w:proofErr w:type="spellStart"/>
      <w:r w:rsidRPr="00E24652">
        <w:t>les</w:t>
      </w:r>
      <w:proofErr w:type="spellEnd"/>
      <w:r w:rsidRPr="00E24652">
        <w:t xml:space="preserve"> </w:t>
      </w:r>
      <w:proofErr w:type="spellStart"/>
      <w:r w:rsidRPr="00E24652">
        <w:t>trois-pièces</w:t>
      </w:r>
      <w:proofErr w:type="spellEnd"/>
      <w:r w:rsidRPr="00E24652">
        <w:t xml:space="preserve"> </w:t>
      </w:r>
      <w:proofErr w:type="spellStart"/>
      <w:r w:rsidRPr="00E24652">
        <w:t>du</w:t>
      </w:r>
      <w:proofErr w:type="spellEnd"/>
      <w:r w:rsidRPr="00E24652">
        <w:t xml:space="preserve"> premier </w:t>
      </w:r>
      <w:proofErr w:type="spellStart"/>
      <w:r w:rsidRPr="00E24652">
        <w:t>groupe</w:t>
      </w:r>
      <w:proofErr w:type="spellEnd"/>
      <w:r w:rsidRPr="00E24652">
        <w:t xml:space="preserve"> pendant la </w:t>
      </w:r>
      <w:proofErr w:type="spellStart"/>
      <w:r w:rsidRPr="00E24652">
        <w:t>période</w:t>
      </w:r>
      <w:proofErr w:type="spellEnd"/>
      <w:r w:rsidRPr="00E24652">
        <w:t xml:space="preserve"> </w:t>
      </w:r>
      <w:proofErr w:type="spellStart"/>
      <w:r w:rsidRPr="00E24652">
        <w:t>du</w:t>
      </w:r>
      <w:proofErr w:type="spellEnd"/>
      <w:r w:rsidRPr="00E24652">
        <w:t xml:space="preserve"> 17.05 </w:t>
      </w:r>
      <w:proofErr w:type="spellStart"/>
      <w:r w:rsidRPr="00E24652">
        <w:t>au</w:t>
      </w:r>
      <w:proofErr w:type="spellEnd"/>
      <w:r w:rsidRPr="00E24652">
        <w:t xml:space="preserve"> 05.07 et </w:t>
      </w:r>
      <w:proofErr w:type="spellStart"/>
      <w:r w:rsidRPr="00E24652">
        <w:t>du</w:t>
      </w:r>
      <w:proofErr w:type="spellEnd"/>
      <w:r w:rsidRPr="00E24652">
        <w:t xml:space="preserve"> 30.08 </w:t>
      </w:r>
      <w:proofErr w:type="spellStart"/>
      <w:r w:rsidRPr="00E24652">
        <w:t>au</w:t>
      </w:r>
      <w:proofErr w:type="spellEnd"/>
      <w:r w:rsidRPr="00E24652">
        <w:t xml:space="preserve"> 28.09 : 60,00 €, </w:t>
      </w:r>
      <w:proofErr w:type="spellStart"/>
      <w:r w:rsidRPr="00E24652">
        <w:t>du</w:t>
      </w:r>
      <w:proofErr w:type="spellEnd"/>
      <w:r w:rsidRPr="00E24652">
        <w:t xml:space="preserve"> 05.07 </w:t>
      </w:r>
      <w:proofErr w:type="spellStart"/>
      <w:r w:rsidRPr="00E24652">
        <w:t>au</w:t>
      </w:r>
      <w:proofErr w:type="spellEnd"/>
      <w:r w:rsidRPr="00E24652">
        <w:t xml:space="preserve"> 02.08 et </w:t>
      </w:r>
      <w:proofErr w:type="spellStart"/>
      <w:r w:rsidRPr="00E24652">
        <w:t>du</w:t>
      </w:r>
      <w:proofErr w:type="spellEnd"/>
      <w:r w:rsidRPr="00E24652">
        <w:t xml:space="preserve"> 23.08 </w:t>
      </w:r>
      <w:proofErr w:type="spellStart"/>
      <w:r w:rsidRPr="00E24652">
        <w:t>au</w:t>
      </w:r>
      <w:proofErr w:type="spellEnd"/>
      <w:r w:rsidRPr="00E24652">
        <w:t xml:space="preserve"> 30.08 : 75,00 €, et </w:t>
      </w:r>
      <w:proofErr w:type="spellStart"/>
      <w:r w:rsidRPr="00E24652">
        <w:t>du</w:t>
      </w:r>
      <w:proofErr w:type="spellEnd"/>
      <w:r w:rsidRPr="00E24652">
        <w:t xml:space="preserve"> 02.08 </w:t>
      </w:r>
      <w:proofErr w:type="spellStart"/>
      <w:r w:rsidRPr="00E24652">
        <w:t>au</w:t>
      </w:r>
      <w:proofErr w:type="spellEnd"/>
      <w:r w:rsidRPr="00E24652">
        <w:t xml:space="preserve"> 23.08 : 90,00 €.</w:t>
      </w:r>
    </w:p>
    <w:p w:rsidR="00E24652" w:rsidRPr="00E24652" w:rsidRDefault="00E24652" w:rsidP="00E24652">
      <w:pPr>
        <w:spacing w:after="0" w:line="240" w:lineRule="auto"/>
      </w:pPr>
      <w:r w:rsidRPr="00E24652">
        <w:rPr>
          <w:b/>
          <w:bCs/>
        </w:rPr>
        <w:t xml:space="preserve">Service </w:t>
      </w:r>
      <w:proofErr w:type="spellStart"/>
      <w:r w:rsidRPr="00E24652">
        <w:rPr>
          <w:b/>
          <w:bCs/>
        </w:rPr>
        <w:t>plage</w:t>
      </w:r>
      <w:proofErr w:type="spellEnd"/>
      <w:r w:rsidRPr="00E24652">
        <w:t xml:space="preserve"> </w:t>
      </w:r>
      <w:proofErr w:type="spellStart"/>
      <w:r w:rsidRPr="00E24652">
        <w:t>dans</w:t>
      </w:r>
      <w:proofErr w:type="spellEnd"/>
      <w:r w:rsidRPr="00E24652">
        <w:t xml:space="preserve"> un lido </w:t>
      </w:r>
      <w:proofErr w:type="spellStart"/>
      <w:r w:rsidRPr="00E24652">
        <w:t>partenaire</w:t>
      </w:r>
      <w:proofErr w:type="spellEnd"/>
      <w:r w:rsidRPr="00E24652">
        <w:t xml:space="preserve"> </w:t>
      </w:r>
      <w:proofErr w:type="spellStart"/>
      <w:r w:rsidRPr="00E24652">
        <w:t>avec</w:t>
      </w:r>
      <w:proofErr w:type="spellEnd"/>
      <w:r w:rsidRPr="00E24652">
        <w:t xml:space="preserve"> 1 </w:t>
      </w:r>
      <w:proofErr w:type="spellStart"/>
      <w:r w:rsidRPr="00E24652">
        <w:t>parasol</w:t>
      </w:r>
      <w:proofErr w:type="spellEnd"/>
      <w:r w:rsidRPr="00E24652">
        <w:t xml:space="preserve"> et 2 </w:t>
      </w:r>
      <w:proofErr w:type="spellStart"/>
      <w:r w:rsidRPr="00E24652">
        <w:t>transats</w:t>
      </w:r>
      <w:proofErr w:type="spellEnd"/>
      <w:r w:rsidRPr="00E24652">
        <w:t xml:space="preserve"> (pour un maximum de 5 </w:t>
      </w:r>
      <w:proofErr w:type="spellStart"/>
      <w:r w:rsidRPr="00E24652">
        <w:t>personnes</w:t>
      </w:r>
      <w:proofErr w:type="spellEnd"/>
      <w:proofErr w:type="gramStart"/>
      <w:r w:rsidRPr="00E24652">
        <w:t>) :</w:t>
      </w:r>
      <w:proofErr w:type="gramEnd"/>
    </w:p>
    <w:p w:rsidR="00E24652" w:rsidRPr="00E24652" w:rsidRDefault="00E24652" w:rsidP="00E24652">
      <w:pPr>
        <w:numPr>
          <w:ilvl w:val="0"/>
          <w:numId w:val="1"/>
        </w:numPr>
        <w:spacing w:after="0" w:line="240" w:lineRule="auto"/>
      </w:pPr>
      <w:r w:rsidRPr="00E24652">
        <w:t xml:space="preserve">Par </w:t>
      </w:r>
      <w:proofErr w:type="spellStart"/>
      <w:r w:rsidRPr="00E24652">
        <w:t>semaine</w:t>
      </w:r>
      <w:proofErr w:type="spellEnd"/>
      <w:r w:rsidRPr="00E24652">
        <w:t>/</w:t>
      </w:r>
      <w:proofErr w:type="spellStart"/>
      <w:r w:rsidRPr="00E24652">
        <w:t>appartement</w:t>
      </w:r>
      <w:proofErr w:type="spellEnd"/>
      <w:r w:rsidRPr="00E24652">
        <w:t xml:space="preserve"> pendant la </w:t>
      </w:r>
      <w:proofErr w:type="spellStart"/>
      <w:r w:rsidRPr="00E24652">
        <w:t>période</w:t>
      </w:r>
      <w:proofErr w:type="spellEnd"/>
      <w:r w:rsidRPr="00E24652">
        <w:t xml:space="preserve"> </w:t>
      </w:r>
      <w:proofErr w:type="spellStart"/>
      <w:r w:rsidRPr="00E24652">
        <w:t>du</w:t>
      </w:r>
      <w:proofErr w:type="spellEnd"/>
      <w:r w:rsidRPr="00E24652">
        <w:t xml:space="preserve"> 14.06 </w:t>
      </w:r>
      <w:proofErr w:type="spellStart"/>
      <w:r w:rsidRPr="00E24652">
        <w:t>au</w:t>
      </w:r>
      <w:proofErr w:type="spellEnd"/>
      <w:r w:rsidRPr="00E24652">
        <w:t xml:space="preserve"> 28.06 et </w:t>
      </w:r>
      <w:proofErr w:type="spellStart"/>
      <w:r w:rsidRPr="00E24652">
        <w:t>du</w:t>
      </w:r>
      <w:proofErr w:type="spellEnd"/>
      <w:r w:rsidRPr="00E24652">
        <w:t xml:space="preserve"> 30.08 </w:t>
      </w:r>
      <w:proofErr w:type="spellStart"/>
      <w:r w:rsidRPr="00E24652">
        <w:t>au</w:t>
      </w:r>
      <w:proofErr w:type="spellEnd"/>
      <w:r w:rsidRPr="00E24652">
        <w:t xml:space="preserve"> 13.09 sans </w:t>
      </w:r>
      <w:proofErr w:type="gramStart"/>
      <w:r w:rsidRPr="00E24652">
        <w:t>navette :</w:t>
      </w:r>
      <w:proofErr w:type="gramEnd"/>
      <w:r w:rsidRPr="00E24652">
        <w:t xml:space="preserve"> 60,00 €, </w:t>
      </w:r>
      <w:proofErr w:type="spellStart"/>
      <w:r w:rsidRPr="00E24652">
        <w:t>avec</w:t>
      </w:r>
      <w:proofErr w:type="spellEnd"/>
      <w:r w:rsidRPr="00E24652">
        <w:t xml:space="preserve"> navette </w:t>
      </w:r>
      <w:proofErr w:type="spellStart"/>
      <w:r w:rsidRPr="00E24652">
        <w:t>aller-retour</w:t>
      </w:r>
      <w:proofErr w:type="spellEnd"/>
      <w:r w:rsidRPr="00E24652">
        <w:t xml:space="preserve"> </w:t>
      </w:r>
      <w:proofErr w:type="spellStart"/>
      <w:r w:rsidRPr="00E24652">
        <w:t>depuis</w:t>
      </w:r>
      <w:proofErr w:type="spellEnd"/>
      <w:r w:rsidRPr="00E24652">
        <w:t xml:space="preserve"> la </w:t>
      </w:r>
      <w:proofErr w:type="spellStart"/>
      <w:r w:rsidRPr="00E24652">
        <w:t>résidence</w:t>
      </w:r>
      <w:proofErr w:type="spellEnd"/>
      <w:r w:rsidRPr="00E24652">
        <w:t xml:space="preserve"> : 80,00 €.</w:t>
      </w:r>
    </w:p>
    <w:p w:rsidR="00E24652" w:rsidRPr="00E24652" w:rsidRDefault="00E24652" w:rsidP="00E24652">
      <w:pPr>
        <w:numPr>
          <w:ilvl w:val="0"/>
          <w:numId w:val="1"/>
        </w:numPr>
        <w:spacing w:after="0" w:line="240" w:lineRule="auto"/>
      </w:pPr>
      <w:r w:rsidRPr="00E24652">
        <w:t xml:space="preserve">Pendant la </w:t>
      </w:r>
      <w:proofErr w:type="spellStart"/>
      <w:r w:rsidRPr="00E24652">
        <w:t>période</w:t>
      </w:r>
      <w:proofErr w:type="spellEnd"/>
      <w:r w:rsidRPr="00E24652">
        <w:t xml:space="preserve"> </w:t>
      </w:r>
      <w:proofErr w:type="spellStart"/>
      <w:r w:rsidRPr="00E24652">
        <w:t>du</w:t>
      </w:r>
      <w:proofErr w:type="spellEnd"/>
      <w:r w:rsidRPr="00E24652">
        <w:t xml:space="preserve"> 05.07 </w:t>
      </w:r>
      <w:proofErr w:type="spellStart"/>
      <w:r w:rsidRPr="00E24652">
        <w:t>au</w:t>
      </w:r>
      <w:proofErr w:type="spellEnd"/>
      <w:r w:rsidRPr="00E24652">
        <w:t xml:space="preserve"> 02.08 et </w:t>
      </w:r>
      <w:proofErr w:type="spellStart"/>
      <w:r w:rsidRPr="00E24652">
        <w:t>du</w:t>
      </w:r>
      <w:proofErr w:type="spellEnd"/>
      <w:r w:rsidRPr="00E24652">
        <w:t xml:space="preserve"> 23.08 </w:t>
      </w:r>
      <w:proofErr w:type="spellStart"/>
      <w:r w:rsidRPr="00E24652">
        <w:t>au</w:t>
      </w:r>
      <w:proofErr w:type="spellEnd"/>
      <w:r w:rsidRPr="00E24652">
        <w:t xml:space="preserve"> 30.08 sans </w:t>
      </w:r>
      <w:proofErr w:type="gramStart"/>
      <w:r w:rsidRPr="00E24652">
        <w:t>navette :</w:t>
      </w:r>
      <w:proofErr w:type="gramEnd"/>
      <w:r w:rsidRPr="00E24652">
        <w:t xml:space="preserve"> 75,00 €, </w:t>
      </w:r>
      <w:proofErr w:type="spellStart"/>
      <w:r w:rsidRPr="00E24652">
        <w:t>avec</w:t>
      </w:r>
      <w:proofErr w:type="spellEnd"/>
      <w:r w:rsidRPr="00E24652">
        <w:t xml:space="preserve"> navette </w:t>
      </w:r>
      <w:proofErr w:type="spellStart"/>
      <w:r w:rsidRPr="00E24652">
        <w:t>aller-retour</w:t>
      </w:r>
      <w:proofErr w:type="spellEnd"/>
      <w:r w:rsidRPr="00E24652">
        <w:t xml:space="preserve"> </w:t>
      </w:r>
      <w:proofErr w:type="spellStart"/>
      <w:r w:rsidRPr="00E24652">
        <w:t>depuis</w:t>
      </w:r>
      <w:proofErr w:type="spellEnd"/>
      <w:r w:rsidRPr="00E24652">
        <w:t xml:space="preserve"> la </w:t>
      </w:r>
      <w:proofErr w:type="spellStart"/>
      <w:r w:rsidRPr="00E24652">
        <w:t>résidence</w:t>
      </w:r>
      <w:proofErr w:type="spellEnd"/>
      <w:r w:rsidRPr="00E24652">
        <w:t xml:space="preserve"> : 100,00 €.</w:t>
      </w:r>
    </w:p>
    <w:p w:rsidR="00E24652" w:rsidRPr="00E24652" w:rsidRDefault="00E24652" w:rsidP="00E24652">
      <w:pPr>
        <w:numPr>
          <w:ilvl w:val="0"/>
          <w:numId w:val="1"/>
        </w:numPr>
        <w:spacing w:after="0" w:line="240" w:lineRule="auto"/>
      </w:pPr>
      <w:r w:rsidRPr="00E24652">
        <w:t xml:space="preserve">Pendant la </w:t>
      </w:r>
      <w:proofErr w:type="spellStart"/>
      <w:r w:rsidRPr="00E24652">
        <w:t>période</w:t>
      </w:r>
      <w:proofErr w:type="spellEnd"/>
      <w:r w:rsidRPr="00E24652">
        <w:t xml:space="preserve"> </w:t>
      </w:r>
      <w:proofErr w:type="spellStart"/>
      <w:r w:rsidRPr="00E24652">
        <w:t>du</w:t>
      </w:r>
      <w:proofErr w:type="spellEnd"/>
      <w:r w:rsidRPr="00E24652">
        <w:t xml:space="preserve"> 02.08 </w:t>
      </w:r>
      <w:proofErr w:type="spellStart"/>
      <w:r w:rsidRPr="00E24652">
        <w:t>au</w:t>
      </w:r>
      <w:proofErr w:type="spellEnd"/>
      <w:r w:rsidRPr="00E24652">
        <w:t xml:space="preserve"> 23.08 sans </w:t>
      </w:r>
      <w:proofErr w:type="gramStart"/>
      <w:r w:rsidRPr="00E24652">
        <w:t>navette :</w:t>
      </w:r>
      <w:proofErr w:type="gramEnd"/>
      <w:r w:rsidRPr="00E24652">
        <w:t xml:space="preserve"> 95,00 €, </w:t>
      </w:r>
      <w:proofErr w:type="spellStart"/>
      <w:r w:rsidRPr="00E24652">
        <w:t>avec</w:t>
      </w:r>
      <w:proofErr w:type="spellEnd"/>
      <w:r w:rsidRPr="00E24652">
        <w:t xml:space="preserve"> navette </w:t>
      </w:r>
      <w:proofErr w:type="spellStart"/>
      <w:r w:rsidRPr="00E24652">
        <w:t>aller-retour</w:t>
      </w:r>
      <w:proofErr w:type="spellEnd"/>
      <w:r w:rsidRPr="00E24652">
        <w:t xml:space="preserve"> </w:t>
      </w:r>
      <w:proofErr w:type="spellStart"/>
      <w:r w:rsidRPr="00E24652">
        <w:t>depuis</w:t>
      </w:r>
      <w:proofErr w:type="spellEnd"/>
      <w:r w:rsidRPr="00E24652">
        <w:t xml:space="preserve"> la </w:t>
      </w:r>
      <w:proofErr w:type="spellStart"/>
      <w:r w:rsidRPr="00E24652">
        <w:t>résidence</w:t>
      </w:r>
      <w:proofErr w:type="spellEnd"/>
      <w:r w:rsidRPr="00E24652">
        <w:t xml:space="preserve"> : 125,00 €.</w:t>
      </w:r>
    </w:p>
    <w:p w:rsidR="00E24652" w:rsidRPr="00E24652" w:rsidRDefault="00E24652" w:rsidP="00E24652">
      <w:pPr>
        <w:spacing w:after="0" w:line="240" w:lineRule="auto"/>
      </w:pPr>
      <w:proofErr w:type="spellStart"/>
      <w:proofErr w:type="gramStart"/>
      <w:r w:rsidRPr="00E24652">
        <w:rPr>
          <w:b/>
          <w:bCs/>
        </w:rPr>
        <w:t>Animaux</w:t>
      </w:r>
      <w:proofErr w:type="spellEnd"/>
      <w:r w:rsidRPr="00E24652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proofErr w:type="spellStart"/>
      <w:r w:rsidRPr="00E24652">
        <w:t>Animaux</w:t>
      </w:r>
      <w:proofErr w:type="spellEnd"/>
      <w:r w:rsidRPr="00E24652">
        <w:t xml:space="preserve"> de </w:t>
      </w:r>
      <w:proofErr w:type="spellStart"/>
      <w:r w:rsidRPr="00E24652">
        <w:t>petite</w:t>
      </w:r>
      <w:proofErr w:type="spellEnd"/>
      <w:r w:rsidRPr="00E24652">
        <w:t xml:space="preserve"> </w:t>
      </w:r>
      <w:proofErr w:type="spellStart"/>
      <w:r w:rsidRPr="00E24652">
        <w:t>taille</w:t>
      </w:r>
      <w:proofErr w:type="spellEnd"/>
      <w:r w:rsidRPr="00E24652">
        <w:t xml:space="preserve"> </w:t>
      </w:r>
      <w:proofErr w:type="spellStart"/>
      <w:r w:rsidRPr="00E24652">
        <w:t>acceptés</w:t>
      </w:r>
      <w:proofErr w:type="spellEnd"/>
      <w:r w:rsidRPr="00E24652">
        <w:t xml:space="preserve">, à </w:t>
      </w:r>
      <w:proofErr w:type="spellStart"/>
      <w:r w:rsidRPr="00E24652">
        <w:t>signaler</w:t>
      </w:r>
      <w:proofErr w:type="spellEnd"/>
      <w:r w:rsidRPr="00E24652">
        <w:t xml:space="preserve"> </w:t>
      </w:r>
      <w:proofErr w:type="spellStart"/>
      <w:r w:rsidRPr="00E24652">
        <w:t>lors</w:t>
      </w:r>
      <w:proofErr w:type="spellEnd"/>
      <w:r w:rsidRPr="00E24652">
        <w:t xml:space="preserve"> de la </w:t>
      </w:r>
      <w:proofErr w:type="spellStart"/>
      <w:r w:rsidRPr="00E24652">
        <w:t>réservation</w:t>
      </w:r>
      <w:proofErr w:type="spellEnd"/>
      <w:r w:rsidRPr="00E24652">
        <w:t xml:space="preserve">. Non </w:t>
      </w:r>
      <w:proofErr w:type="spellStart"/>
      <w:r w:rsidRPr="00E24652">
        <w:t>admis</w:t>
      </w:r>
      <w:proofErr w:type="spellEnd"/>
      <w:r w:rsidRPr="00E24652">
        <w:t xml:space="preserve"> </w:t>
      </w:r>
      <w:proofErr w:type="spellStart"/>
      <w:r w:rsidRPr="00E24652">
        <w:t>dans</w:t>
      </w:r>
      <w:proofErr w:type="spellEnd"/>
      <w:r w:rsidRPr="00E24652">
        <w:t xml:space="preserve"> le centre </w:t>
      </w:r>
      <w:proofErr w:type="spellStart"/>
      <w:r w:rsidRPr="00E24652">
        <w:t>sportif</w:t>
      </w:r>
      <w:proofErr w:type="spellEnd"/>
      <w:r w:rsidRPr="00E24652">
        <w:t xml:space="preserve"> et de </w:t>
      </w:r>
      <w:proofErr w:type="spellStart"/>
      <w:r w:rsidRPr="00E24652">
        <w:t>loisirs</w:t>
      </w:r>
      <w:proofErr w:type="spellEnd"/>
      <w:r w:rsidRPr="00E24652">
        <w:t xml:space="preserve"> (</w:t>
      </w:r>
      <w:proofErr w:type="spellStart"/>
      <w:r w:rsidRPr="00E24652">
        <w:t>piscines</w:t>
      </w:r>
      <w:proofErr w:type="spellEnd"/>
      <w:r w:rsidRPr="00E24652">
        <w:t xml:space="preserve">, bar, </w:t>
      </w:r>
      <w:proofErr w:type="spellStart"/>
      <w:r w:rsidRPr="00E24652">
        <w:t>restaurant</w:t>
      </w:r>
      <w:proofErr w:type="spellEnd"/>
      <w:r w:rsidRPr="00E24652">
        <w:t xml:space="preserve">) et </w:t>
      </w:r>
      <w:proofErr w:type="spellStart"/>
      <w:r w:rsidRPr="00E24652">
        <w:t>sur</w:t>
      </w:r>
      <w:proofErr w:type="spellEnd"/>
      <w:r w:rsidRPr="00E24652">
        <w:t xml:space="preserve"> </w:t>
      </w:r>
      <w:proofErr w:type="spellStart"/>
      <w:r w:rsidRPr="00E24652">
        <w:t>les</w:t>
      </w:r>
      <w:proofErr w:type="spellEnd"/>
      <w:r w:rsidRPr="00E24652">
        <w:t xml:space="preserve"> </w:t>
      </w:r>
      <w:proofErr w:type="spellStart"/>
      <w:r w:rsidRPr="00E24652">
        <w:t>plages</w:t>
      </w:r>
      <w:proofErr w:type="spellEnd"/>
      <w:r w:rsidRPr="00E24652">
        <w:t>.</w:t>
      </w:r>
    </w:p>
    <w:p w:rsidR="00E24652" w:rsidRPr="00E24652" w:rsidRDefault="00E24652" w:rsidP="00E24652">
      <w:pPr>
        <w:spacing w:after="0" w:line="240" w:lineRule="auto"/>
        <w:jc w:val="center"/>
      </w:pPr>
    </w:p>
    <w:p w:rsidR="00E24652" w:rsidRPr="00E24652" w:rsidRDefault="00E24652" w:rsidP="00E24652">
      <w:pPr>
        <w:spacing w:after="0" w:line="240" w:lineRule="auto"/>
        <w:jc w:val="center"/>
      </w:pPr>
      <w:r w:rsidRPr="00E24652">
        <w:rPr>
          <w:b/>
          <w:bCs/>
        </w:rPr>
        <w:t>OFFRES SPÉCIALES LONGS SÉJOURS</w:t>
      </w:r>
      <w:r w:rsidRPr="00E24652">
        <w:br/>
        <w:t xml:space="preserve">Pour </w:t>
      </w:r>
      <w:proofErr w:type="spellStart"/>
      <w:r w:rsidRPr="00E24652">
        <w:t>les</w:t>
      </w:r>
      <w:proofErr w:type="spellEnd"/>
      <w:r w:rsidRPr="00E24652">
        <w:t xml:space="preserve"> </w:t>
      </w:r>
      <w:proofErr w:type="spellStart"/>
      <w:r w:rsidRPr="00E24652">
        <w:t>périodes</w:t>
      </w:r>
      <w:proofErr w:type="spellEnd"/>
      <w:r w:rsidRPr="00E24652">
        <w:t xml:space="preserve"> </w:t>
      </w:r>
      <w:proofErr w:type="spellStart"/>
      <w:r w:rsidRPr="00E24652">
        <w:t>du</w:t>
      </w:r>
      <w:proofErr w:type="spellEnd"/>
      <w:r w:rsidRPr="00E24652">
        <w:t xml:space="preserve"> 17.05 </w:t>
      </w:r>
      <w:proofErr w:type="spellStart"/>
      <w:r w:rsidRPr="00E24652">
        <w:t>au</w:t>
      </w:r>
      <w:proofErr w:type="spellEnd"/>
      <w:r w:rsidRPr="00E24652">
        <w:t xml:space="preserve"> 28.06 et </w:t>
      </w:r>
      <w:proofErr w:type="spellStart"/>
      <w:r w:rsidRPr="00E24652">
        <w:t>du</w:t>
      </w:r>
      <w:proofErr w:type="spellEnd"/>
      <w:r w:rsidRPr="00E24652">
        <w:t xml:space="preserve"> 30.08 </w:t>
      </w:r>
      <w:proofErr w:type="spellStart"/>
      <w:r w:rsidRPr="00E24652">
        <w:t>au</w:t>
      </w:r>
      <w:proofErr w:type="spellEnd"/>
      <w:r w:rsidRPr="00E24652">
        <w:t xml:space="preserve"> </w:t>
      </w:r>
      <w:proofErr w:type="gramStart"/>
      <w:r w:rsidRPr="00E24652">
        <w:t>28.09 :</w:t>
      </w:r>
      <w:proofErr w:type="gramEnd"/>
    </w:p>
    <w:p w:rsidR="00E24652" w:rsidRPr="00E24652" w:rsidRDefault="00E24652" w:rsidP="00E24652">
      <w:pPr>
        <w:numPr>
          <w:ilvl w:val="0"/>
          <w:numId w:val="2"/>
        </w:numPr>
        <w:spacing w:after="0" w:line="240" w:lineRule="auto"/>
        <w:jc w:val="center"/>
      </w:pPr>
      <w:proofErr w:type="spellStart"/>
      <w:r w:rsidRPr="00E24652">
        <w:t>Réduction</w:t>
      </w:r>
      <w:proofErr w:type="spellEnd"/>
      <w:r w:rsidRPr="00E24652">
        <w:t xml:space="preserve"> de 15 % pour </w:t>
      </w:r>
      <w:proofErr w:type="spellStart"/>
      <w:r w:rsidRPr="00E24652">
        <w:t>les</w:t>
      </w:r>
      <w:proofErr w:type="spellEnd"/>
      <w:r w:rsidRPr="00E24652">
        <w:t xml:space="preserve"> </w:t>
      </w:r>
      <w:proofErr w:type="spellStart"/>
      <w:r w:rsidRPr="00E24652">
        <w:t>séjours</w:t>
      </w:r>
      <w:proofErr w:type="spellEnd"/>
      <w:r w:rsidRPr="00E24652">
        <w:t xml:space="preserve"> </w:t>
      </w:r>
      <w:proofErr w:type="spellStart"/>
      <w:r w:rsidRPr="00E24652">
        <w:t>égaux</w:t>
      </w:r>
      <w:proofErr w:type="spellEnd"/>
      <w:r w:rsidRPr="00E24652">
        <w:t xml:space="preserve"> </w:t>
      </w:r>
      <w:proofErr w:type="spellStart"/>
      <w:r w:rsidRPr="00E24652">
        <w:t>ou</w:t>
      </w:r>
      <w:proofErr w:type="spellEnd"/>
      <w:r w:rsidRPr="00E24652">
        <w:t xml:space="preserve"> </w:t>
      </w:r>
      <w:proofErr w:type="spellStart"/>
      <w:r w:rsidRPr="00E24652">
        <w:t>supérieurs</w:t>
      </w:r>
      <w:proofErr w:type="spellEnd"/>
      <w:r w:rsidRPr="00E24652">
        <w:t xml:space="preserve"> à 14 </w:t>
      </w:r>
      <w:proofErr w:type="spellStart"/>
      <w:r w:rsidRPr="00E24652">
        <w:t>jours</w:t>
      </w:r>
      <w:proofErr w:type="spellEnd"/>
      <w:r w:rsidRPr="00E24652">
        <w:t>.</w:t>
      </w:r>
    </w:p>
    <w:p w:rsidR="00E24652" w:rsidRPr="00E24652" w:rsidRDefault="00E24652" w:rsidP="00E24652">
      <w:pPr>
        <w:numPr>
          <w:ilvl w:val="0"/>
          <w:numId w:val="2"/>
        </w:numPr>
        <w:spacing w:after="0" w:line="240" w:lineRule="auto"/>
        <w:jc w:val="center"/>
      </w:pPr>
      <w:proofErr w:type="spellStart"/>
      <w:r w:rsidRPr="00E24652">
        <w:t>Réduction</w:t>
      </w:r>
      <w:proofErr w:type="spellEnd"/>
      <w:r w:rsidRPr="00E24652">
        <w:t xml:space="preserve"> de 20 % pour </w:t>
      </w:r>
      <w:proofErr w:type="spellStart"/>
      <w:r w:rsidRPr="00E24652">
        <w:t>les</w:t>
      </w:r>
      <w:proofErr w:type="spellEnd"/>
      <w:r w:rsidRPr="00E24652">
        <w:t xml:space="preserve"> </w:t>
      </w:r>
      <w:proofErr w:type="spellStart"/>
      <w:r w:rsidRPr="00E24652">
        <w:t>séjours</w:t>
      </w:r>
      <w:proofErr w:type="spellEnd"/>
      <w:r w:rsidRPr="00E24652">
        <w:t xml:space="preserve"> </w:t>
      </w:r>
      <w:proofErr w:type="spellStart"/>
      <w:r w:rsidRPr="00E24652">
        <w:t>égaux</w:t>
      </w:r>
      <w:proofErr w:type="spellEnd"/>
      <w:r w:rsidRPr="00E24652">
        <w:t xml:space="preserve"> </w:t>
      </w:r>
      <w:proofErr w:type="spellStart"/>
      <w:r w:rsidRPr="00E24652">
        <w:t>ou</w:t>
      </w:r>
      <w:proofErr w:type="spellEnd"/>
      <w:r w:rsidRPr="00E24652">
        <w:t xml:space="preserve"> </w:t>
      </w:r>
      <w:proofErr w:type="spellStart"/>
      <w:r w:rsidRPr="00E24652">
        <w:t>supérieurs</w:t>
      </w:r>
      <w:proofErr w:type="spellEnd"/>
      <w:r w:rsidRPr="00E24652">
        <w:t xml:space="preserve"> à 21 </w:t>
      </w:r>
      <w:proofErr w:type="spellStart"/>
      <w:r w:rsidRPr="00E24652">
        <w:t>jours</w:t>
      </w:r>
      <w:proofErr w:type="spellEnd"/>
      <w:r w:rsidRPr="00E24652">
        <w:t>.</w:t>
      </w:r>
    </w:p>
    <w:p w:rsidR="00ED6331" w:rsidRDefault="00ED6331" w:rsidP="00D616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ED6331" w:rsidRDefault="00ED6331" w:rsidP="00D616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E71923" w:rsidRPr="00D616A4" w:rsidRDefault="00E71923" w:rsidP="00E7192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sectPr w:rsidR="00E71923" w:rsidRPr="00D616A4" w:rsidSect="002714D9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F0729"/>
    <w:multiLevelType w:val="multilevel"/>
    <w:tmpl w:val="9E7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D719E"/>
    <w:multiLevelType w:val="multilevel"/>
    <w:tmpl w:val="080E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82"/>
    <w:rsid w:val="00025488"/>
    <w:rsid w:val="00047242"/>
    <w:rsid w:val="000A6D4E"/>
    <w:rsid w:val="000B090C"/>
    <w:rsid w:val="00195682"/>
    <w:rsid w:val="001F713B"/>
    <w:rsid w:val="00334412"/>
    <w:rsid w:val="00381AF5"/>
    <w:rsid w:val="003A03F1"/>
    <w:rsid w:val="003E3E47"/>
    <w:rsid w:val="004A6E1E"/>
    <w:rsid w:val="004F6C39"/>
    <w:rsid w:val="00530F79"/>
    <w:rsid w:val="005945A3"/>
    <w:rsid w:val="005E779F"/>
    <w:rsid w:val="006042D4"/>
    <w:rsid w:val="006C14D6"/>
    <w:rsid w:val="006C5CAC"/>
    <w:rsid w:val="00911A02"/>
    <w:rsid w:val="00940FE3"/>
    <w:rsid w:val="00942137"/>
    <w:rsid w:val="0095211D"/>
    <w:rsid w:val="0098030D"/>
    <w:rsid w:val="009B1AC5"/>
    <w:rsid w:val="00A0768B"/>
    <w:rsid w:val="00A117B1"/>
    <w:rsid w:val="00A233B8"/>
    <w:rsid w:val="00A37156"/>
    <w:rsid w:val="00A60CB0"/>
    <w:rsid w:val="00A91FDE"/>
    <w:rsid w:val="00AC51C1"/>
    <w:rsid w:val="00AD7D14"/>
    <w:rsid w:val="00AD7FAD"/>
    <w:rsid w:val="00B1050C"/>
    <w:rsid w:val="00C023DE"/>
    <w:rsid w:val="00C53813"/>
    <w:rsid w:val="00CC5F75"/>
    <w:rsid w:val="00D37AE8"/>
    <w:rsid w:val="00D616A4"/>
    <w:rsid w:val="00DD5DC1"/>
    <w:rsid w:val="00DE0AB5"/>
    <w:rsid w:val="00E15229"/>
    <w:rsid w:val="00E24652"/>
    <w:rsid w:val="00E65422"/>
    <w:rsid w:val="00E71923"/>
    <w:rsid w:val="00E751D5"/>
    <w:rsid w:val="00ED6331"/>
    <w:rsid w:val="00F5475F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2ADBF-B3A7-47C6-AEF3-6E36EB13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682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6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26</cp:revision>
  <cp:lastPrinted>2024-10-16T14:32:00Z</cp:lastPrinted>
  <dcterms:created xsi:type="dcterms:W3CDTF">2024-01-11T08:46:00Z</dcterms:created>
  <dcterms:modified xsi:type="dcterms:W3CDTF">2024-11-21T10:22:00Z</dcterms:modified>
</cp:coreProperties>
</file>